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4828" w14:textId="0D76BA12" w:rsidR="00CA5BF5" w:rsidRDefault="008C38EB" w:rsidP="00CA5BF5">
      <w:pPr>
        <w:pStyle w:val="F2-zkladn"/>
        <w:spacing w:line="276" w:lineRule="auto"/>
        <w:rPr>
          <w:b/>
          <w:sz w:val="28"/>
          <w:szCs w:val="28"/>
        </w:rPr>
      </w:pPr>
      <w:r>
        <w:rPr>
          <w:b/>
          <w:sz w:val="28"/>
          <w:szCs w:val="28"/>
        </w:rPr>
        <w:t>ANALÝZA</w:t>
      </w:r>
    </w:p>
    <w:p w14:paraId="43BBD92F" w14:textId="1D0BA01D"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4B7130">
        <w:t>1</w:t>
      </w:r>
      <w:r w:rsidR="00280B59">
        <w:t>6</w:t>
      </w:r>
      <w:r w:rsidR="005420B4" w:rsidRPr="00893890">
        <w:t>.</w:t>
      </w:r>
      <w:r w:rsidR="00296EFF">
        <w:t xml:space="preserve"> </w:t>
      </w:r>
      <w:r w:rsidR="004B7130">
        <w:t>prosince</w:t>
      </w:r>
      <w:r w:rsidR="00EB4F26">
        <w:t xml:space="preserve"> </w:t>
      </w:r>
      <w:r w:rsidR="00A30105" w:rsidRPr="00893890">
        <w:t>20</w:t>
      </w:r>
      <w:r w:rsidR="00A7414F" w:rsidRPr="00893890">
        <w:t>2</w:t>
      </w:r>
      <w:r w:rsidR="006E5C5D">
        <w:t>5</w:t>
      </w:r>
    </w:p>
    <w:p w14:paraId="1887B1D3" w14:textId="77777777" w:rsidR="002027ED" w:rsidRPr="002027ED" w:rsidRDefault="002027ED" w:rsidP="002027ED">
      <w:pPr>
        <w:pStyle w:val="F2-zkladn"/>
        <w:tabs>
          <w:tab w:val="right" w:pos="9070"/>
        </w:tabs>
        <w:spacing w:line="276" w:lineRule="auto"/>
      </w:pPr>
    </w:p>
    <w:p w14:paraId="28BDA5A6" w14:textId="48186D43" w:rsidR="00E01FF7" w:rsidRPr="00E01FF7" w:rsidRDefault="004B7130" w:rsidP="00E01FF7">
      <w:pPr>
        <w:pStyle w:val="paragraph"/>
        <w:spacing w:before="0" w:after="0" w:line="276" w:lineRule="auto"/>
        <w:textAlignment w:val="baseline"/>
        <w:rPr>
          <w:rStyle w:val="normaltextrun"/>
          <w:rFonts w:ascii="Arial" w:hAnsi="Arial" w:cs="Arial"/>
          <w:b/>
          <w:bCs/>
          <w:lang w:val="cs-CZ"/>
        </w:rPr>
      </w:pPr>
      <w:r>
        <w:rPr>
          <w:rStyle w:val="normaltextrun"/>
          <w:rFonts w:ascii="Arial" w:hAnsi="Arial" w:cs="Arial"/>
          <w:b/>
          <w:bCs/>
          <w:color w:val="000000"/>
          <w:sz w:val="28"/>
          <w:szCs w:val="28"/>
          <w:lang w:val="cs-CZ"/>
        </w:rPr>
        <w:t xml:space="preserve">Analytici </w:t>
      </w:r>
      <w:proofErr w:type="spellStart"/>
      <w:r w:rsidR="003C537A">
        <w:rPr>
          <w:rStyle w:val="normaltextrun"/>
          <w:rFonts w:ascii="Arial" w:hAnsi="Arial" w:cs="Arial"/>
          <w:b/>
          <w:bCs/>
          <w:color w:val="000000"/>
          <w:sz w:val="28"/>
          <w:szCs w:val="28"/>
          <w:lang w:val="cs-CZ"/>
        </w:rPr>
        <w:t>Fidelity</w:t>
      </w:r>
      <w:proofErr w:type="spellEnd"/>
      <w:r w:rsidR="003C537A">
        <w:rPr>
          <w:rStyle w:val="normaltextrun"/>
          <w:rFonts w:ascii="Arial" w:hAnsi="Arial" w:cs="Arial"/>
          <w:b/>
          <w:bCs/>
          <w:color w:val="000000"/>
          <w:sz w:val="28"/>
          <w:szCs w:val="28"/>
          <w:lang w:val="cs-CZ"/>
        </w:rPr>
        <w:t xml:space="preserve"> International: </w:t>
      </w:r>
      <w:r>
        <w:rPr>
          <w:rStyle w:val="normaltextrun"/>
          <w:rFonts w:ascii="Arial" w:hAnsi="Arial" w:cs="Arial"/>
          <w:b/>
          <w:bCs/>
          <w:color w:val="000000"/>
          <w:sz w:val="28"/>
          <w:szCs w:val="28"/>
          <w:lang w:val="cs-CZ"/>
        </w:rPr>
        <w:t>Umělá inteligence začíná být pro firmy užitečná</w:t>
      </w:r>
    </w:p>
    <w:p w14:paraId="1609B3BC" w14:textId="16CE78CE" w:rsidR="003909E0" w:rsidRDefault="004B7130" w:rsidP="003909E0">
      <w:pPr>
        <w:rPr>
          <w:b/>
          <w:bCs/>
        </w:rPr>
      </w:pPr>
      <w:r>
        <w:rPr>
          <w:b/>
          <w:bCs/>
        </w:rPr>
        <w:t xml:space="preserve">Tým analytiků společnosti </w:t>
      </w:r>
      <w:proofErr w:type="spellStart"/>
      <w:r>
        <w:rPr>
          <w:b/>
          <w:bCs/>
        </w:rPr>
        <w:t>Fidelity</w:t>
      </w:r>
      <w:proofErr w:type="spellEnd"/>
      <w:r>
        <w:rPr>
          <w:b/>
          <w:bCs/>
        </w:rPr>
        <w:t xml:space="preserve"> International se podrobně zabýval tím, jak začínají společnosti </w:t>
      </w:r>
      <w:proofErr w:type="spellStart"/>
      <w:r>
        <w:rPr>
          <w:b/>
          <w:bCs/>
        </w:rPr>
        <w:t>monetizovat</w:t>
      </w:r>
      <w:proofErr w:type="spellEnd"/>
      <w:r>
        <w:rPr>
          <w:b/>
          <w:bCs/>
        </w:rPr>
        <w:t xml:space="preserve"> umělou inteligenci a jaké jsou dopady jejich investic v praxi. Informují také o širším kontextu budování Al infrastruktury a datových center, a o tom, kdo z toho bude těžit. Klíčovým aspektem analýzy zůstává dopad na pracovní místa a růst a vliv na konkrétní odvětví. </w:t>
      </w:r>
    </w:p>
    <w:p w14:paraId="3AECE371" w14:textId="77777777" w:rsidR="004B7130" w:rsidRPr="009A7EC1" w:rsidRDefault="004B7130" w:rsidP="004B7130">
      <w:r w:rsidRPr="009A7EC1">
        <w:t xml:space="preserve">Před rokem většina investičních analytiků společnosti </w:t>
      </w:r>
      <w:proofErr w:type="spellStart"/>
      <w:r w:rsidRPr="009A7EC1">
        <w:t>Fidelity</w:t>
      </w:r>
      <w:proofErr w:type="spellEnd"/>
      <w:r w:rsidRPr="009A7EC1">
        <w:t xml:space="preserve"> předpovídala, že AI bude mít v roce 2025 omezený dopad na ziskovost firem. Vycházeli z logiky, že většině podniků v netechnologických odvětvích bude trvat delší dobu, než si tuto technologii osvojí a začnou pociťovat její výraznější přínos. </w:t>
      </w:r>
    </w:p>
    <w:p w14:paraId="2CDE2AE9" w14:textId="77777777" w:rsidR="004B7130" w:rsidRPr="009A7EC1" w:rsidRDefault="004B7130" w:rsidP="004B7130">
      <w:r w:rsidRPr="009A7EC1">
        <w:t>Rovněž jsme napsali, že mnohem více analytiků očekává, že přínosy AI se začnou projevovat až po uplynutí ročního časového horizontu. A náš nejnovější průzkum v týmu výzkumu naznačuje, že k tomuto posunu začíná zvolna docházet. Téměř polovina našich analytiků nyní očekává, že umělá inteligence bude mít v roce 2026 pozitivní dopad na ziskovost jejich společností, přičemž loni to byla přibližně čtvrtina.</w:t>
      </w:r>
    </w:p>
    <w:p w14:paraId="40AA9BCF" w14:textId="77777777" w:rsidR="009B08FE" w:rsidRPr="009A7EC1" w:rsidRDefault="009B08FE" w:rsidP="009B08FE">
      <w:r>
        <w:rPr>
          <w:i/>
          <w:iCs/>
        </w:rPr>
        <w:t>„</w:t>
      </w:r>
      <w:r w:rsidRPr="000C54F0">
        <w:rPr>
          <w:i/>
          <w:iCs/>
        </w:rPr>
        <w:t>Co se změnilo je, že firmy již AI bezprostředně nasazují,"</w:t>
      </w:r>
      <w:r w:rsidRPr="009A7EC1">
        <w:t xml:space="preserve"> říká Lee </w:t>
      </w:r>
      <w:proofErr w:type="spellStart"/>
      <w:r w:rsidRPr="009A7EC1">
        <w:t>Sotos</w:t>
      </w:r>
      <w:proofErr w:type="spellEnd"/>
      <w:r w:rsidRPr="009A7EC1">
        <w:t xml:space="preserve">, který se zabývá americkým bankovnictvím. </w:t>
      </w:r>
      <w:r>
        <w:rPr>
          <w:i/>
          <w:iCs/>
        </w:rPr>
        <w:t>„</w:t>
      </w:r>
      <w:r w:rsidRPr="000C54F0">
        <w:rPr>
          <w:i/>
          <w:iCs/>
        </w:rPr>
        <w:t>Před rokem byly případy pro využití AI u bank spíše obecným</w:t>
      </w:r>
      <w:r>
        <w:rPr>
          <w:i/>
          <w:iCs/>
        </w:rPr>
        <w:t>i body</w:t>
      </w:r>
      <w:r w:rsidRPr="000C54F0">
        <w:rPr>
          <w:i/>
          <w:iCs/>
        </w:rPr>
        <w:t xml:space="preserve"> v prezentaci, nyní představují reálná produkční řešení."</w:t>
      </w:r>
    </w:p>
    <w:p w14:paraId="2101CE2C" w14:textId="7F6D11C9" w:rsidR="00B07A1A" w:rsidRPr="00B07A1A" w:rsidRDefault="009B08FE" w:rsidP="00245CA0">
      <w:pPr>
        <w:rPr>
          <w:b/>
          <w:bCs/>
        </w:rPr>
      </w:pPr>
      <w:r>
        <w:rPr>
          <w:b/>
          <w:bCs/>
        </w:rPr>
        <w:t xml:space="preserve">Jak společnosti </w:t>
      </w:r>
      <w:proofErr w:type="spellStart"/>
      <w:r>
        <w:rPr>
          <w:b/>
          <w:bCs/>
        </w:rPr>
        <w:t>monetizují</w:t>
      </w:r>
      <w:proofErr w:type="spellEnd"/>
      <w:r>
        <w:rPr>
          <w:b/>
          <w:bCs/>
        </w:rPr>
        <w:t xml:space="preserve"> umělou inteligenci</w:t>
      </w:r>
    </w:p>
    <w:p w14:paraId="1F91EF03" w14:textId="77777777" w:rsidR="009B08FE" w:rsidRPr="009A7EC1" w:rsidRDefault="009B08FE" w:rsidP="009B08FE">
      <w:r w:rsidRPr="009A7EC1">
        <w:t xml:space="preserve">Zatímco většina dosavadních </w:t>
      </w:r>
      <w:r>
        <w:t xml:space="preserve">využití AI </w:t>
      </w:r>
      <w:r w:rsidRPr="009A7EC1">
        <w:t xml:space="preserve">se zaměřovala na snižování nákladů, </w:t>
      </w:r>
      <w:proofErr w:type="spellStart"/>
      <w:r w:rsidRPr="009A7EC1">
        <w:t>Sotos</w:t>
      </w:r>
      <w:proofErr w:type="spellEnd"/>
      <w:r w:rsidRPr="009A7EC1">
        <w:t xml:space="preserve"> poznamenává, že banky jsou stále kreativnější ve vymýšlení případů schopných generovat příjmy.</w:t>
      </w:r>
    </w:p>
    <w:p w14:paraId="63D70F0F" w14:textId="77777777" w:rsidR="009B08FE" w:rsidRPr="000C54F0" w:rsidRDefault="009B08FE" w:rsidP="009B08FE">
      <w:pPr>
        <w:rPr>
          <w:i/>
          <w:iCs/>
        </w:rPr>
      </w:pPr>
      <w:bookmarkStart w:id="0" w:name="_Hlk216695634"/>
      <w:r w:rsidRPr="000C54F0">
        <w:rPr>
          <w:i/>
          <w:iCs/>
        </w:rPr>
        <w:t xml:space="preserve">„Zatím pozorujeme nové prodejní a </w:t>
      </w:r>
      <w:proofErr w:type="spellStart"/>
      <w:r w:rsidRPr="000C54F0">
        <w:rPr>
          <w:i/>
          <w:iCs/>
        </w:rPr>
        <w:t>tradingové</w:t>
      </w:r>
      <w:proofErr w:type="spellEnd"/>
      <w:r w:rsidRPr="000C54F0">
        <w:rPr>
          <w:i/>
          <w:iCs/>
        </w:rPr>
        <w:t xml:space="preserve"> funkce se zaměřením na kapitálové trhy,"</w:t>
      </w:r>
      <w:r w:rsidRPr="009A7EC1">
        <w:t xml:space="preserve"> říká. </w:t>
      </w:r>
      <w:r>
        <w:t>„</w:t>
      </w:r>
      <w:r>
        <w:rPr>
          <w:i/>
          <w:iCs/>
        </w:rPr>
        <w:t>Vidíme je t</w:t>
      </w:r>
      <w:r w:rsidRPr="000C54F0">
        <w:rPr>
          <w:i/>
          <w:iCs/>
        </w:rPr>
        <w:t>aké v oblastech, jako jsou tipy retailovým bankéřům na potenciální prodeje nových produktů, když přijde klient, nebo tipy v oblasti správy majetku na nejlepší nové nápady pro klienta."</w:t>
      </w:r>
    </w:p>
    <w:bookmarkEnd w:id="0"/>
    <w:p w14:paraId="775C253A" w14:textId="77777777" w:rsidR="009B08FE" w:rsidRDefault="009B08FE" w:rsidP="00B07A1A">
      <w:pPr>
        <w:rPr>
          <w:b/>
          <w:bCs/>
        </w:rPr>
      </w:pPr>
    </w:p>
    <w:p w14:paraId="028FB8B3" w14:textId="77777777" w:rsidR="009B08FE" w:rsidRDefault="009B08FE" w:rsidP="00B07A1A">
      <w:pPr>
        <w:rPr>
          <w:b/>
          <w:bCs/>
        </w:rPr>
      </w:pPr>
    </w:p>
    <w:p w14:paraId="3C686887" w14:textId="77777777" w:rsidR="009B08FE" w:rsidRDefault="009B08FE" w:rsidP="00B07A1A">
      <w:pPr>
        <w:rPr>
          <w:b/>
          <w:bCs/>
        </w:rPr>
      </w:pPr>
    </w:p>
    <w:p w14:paraId="7B680AB3" w14:textId="77777777" w:rsidR="009B08FE" w:rsidRDefault="009B08FE" w:rsidP="00B07A1A">
      <w:pPr>
        <w:rPr>
          <w:b/>
          <w:bCs/>
        </w:rPr>
      </w:pPr>
    </w:p>
    <w:p w14:paraId="0AD776DC" w14:textId="77777777" w:rsidR="009B08FE" w:rsidRDefault="009B08FE" w:rsidP="00B07A1A">
      <w:pPr>
        <w:rPr>
          <w:b/>
          <w:bCs/>
        </w:rPr>
      </w:pPr>
    </w:p>
    <w:p w14:paraId="6030ED9E" w14:textId="33F61D0C" w:rsidR="00B07A1A" w:rsidRPr="00B07A1A" w:rsidRDefault="009B08FE" w:rsidP="00B07A1A">
      <w:pPr>
        <w:rPr>
          <w:b/>
          <w:bCs/>
        </w:rPr>
      </w:pPr>
      <w:r w:rsidRPr="009A7EC1">
        <w:rPr>
          <w:b/>
          <w:bCs/>
          <w:noProof/>
        </w:rPr>
        <w:lastRenderedPageBreak/>
        <w:drawing>
          <wp:anchor distT="0" distB="0" distL="114300" distR="114300" simplePos="0" relativeHeight="251662336" behindDoc="0" locked="0" layoutInCell="1" allowOverlap="1" wp14:anchorId="79BBE057" wp14:editId="6D876D62">
            <wp:simplePos x="0" y="0"/>
            <wp:positionH relativeFrom="margin">
              <wp:align>right</wp:align>
            </wp:positionH>
            <wp:positionV relativeFrom="paragraph">
              <wp:posOffset>273050</wp:posOffset>
            </wp:positionV>
            <wp:extent cx="5731510" cy="3117215"/>
            <wp:effectExtent l="0" t="0" r="2540" b="6985"/>
            <wp:wrapTopAndBottom/>
            <wp:docPr id="232397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9730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117215"/>
                    </a:xfrm>
                    <a:prstGeom prst="rect">
                      <a:avLst/>
                    </a:prstGeom>
                  </pic:spPr>
                </pic:pic>
              </a:graphicData>
            </a:graphic>
          </wp:anchor>
        </w:drawing>
      </w:r>
      <w:r>
        <w:rPr>
          <w:b/>
          <w:bCs/>
        </w:rPr>
        <w:t xml:space="preserve">Graf 1: Dopad AI na firemní výsledky </w:t>
      </w:r>
    </w:p>
    <w:p w14:paraId="5C09D53D" w14:textId="161B80AD" w:rsidR="009B08FE" w:rsidRDefault="009B08FE" w:rsidP="009B08FE">
      <w:r w:rsidRPr="009B08FE">
        <w:rPr>
          <w:i/>
          <w:iCs/>
        </w:rPr>
        <w:t>Poznámka:</w:t>
      </w:r>
      <w:r>
        <w:t xml:space="preserve"> </w:t>
      </w:r>
      <w:r w:rsidRPr="009A7EC1">
        <w:rPr>
          <w:i/>
          <w:iCs/>
        </w:rPr>
        <w:t>Globálně 2024</w:t>
      </w:r>
      <w:r>
        <w:rPr>
          <w:i/>
          <w:iCs/>
        </w:rPr>
        <w:t xml:space="preserve">, </w:t>
      </w:r>
      <w:r w:rsidRPr="009A7EC1">
        <w:rPr>
          <w:i/>
          <w:iCs/>
        </w:rPr>
        <w:t>Globálně 2025</w:t>
      </w:r>
      <w:r>
        <w:rPr>
          <w:i/>
          <w:iCs/>
        </w:rPr>
        <w:t xml:space="preserve">, </w:t>
      </w:r>
      <w:r w:rsidRPr="009A7EC1">
        <w:rPr>
          <w:i/>
          <w:iCs/>
        </w:rPr>
        <w:t>Globálně 2026</w:t>
      </w:r>
      <w:r>
        <w:rPr>
          <w:i/>
          <w:iCs/>
        </w:rPr>
        <w:t xml:space="preserve">, </w:t>
      </w:r>
      <w:r w:rsidRPr="009A7EC1">
        <w:rPr>
          <w:i/>
          <w:iCs/>
        </w:rPr>
        <w:t>Mírně pozitivní</w:t>
      </w:r>
      <w:r>
        <w:rPr>
          <w:i/>
          <w:iCs/>
        </w:rPr>
        <w:t xml:space="preserve">, </w:t>
      </w:r>
      <w:r w:rsidRPr="009A7EC1">
        <w:rPr>
          <w:i/>
          <w:iCs/>
        </w:rPr>
        <w:t>Výrazně pozitivní</w:t>
      </w:r>
      <w:r>
        <w:rPr>
          <w:i/>
          <w:iCs/>
        </w:rPr>
        <w:t>.</w:t>
      </w:r>
      <w:r w:rsidRPr="009A7EC1">
        <w:rPr>
          <w:i/>
          <w:iCs/>
        </w:rPr>
        <w:br/>
        <w:t xml:space="preserve">Graf znázorňuje procento analytiků, kteří odpověděli na otázku „Jaký vliv, pokud vůbec nějaký, očekáváte, že bude mít AI na ziskovost vašich společností v příštích 12 měsících?“ Zdroj: </w:t>
      </w:r>
      <w:proofErr w:type="spellStart"/>
      <w:r w:rsidRPr="009A7EC1">
        <w:rPr>
          <w:i/>
          <w:iCs/>
        </w:rPr>
        <w:t>Fidelity</w:t>
      </w:r>
      <w:proofErr w:type="spellEnd"/>
      <w:r w:rsidRPr="009A7EC1">
        <w:rPr>
          <w:i/>
          <w:iCs/>
        </w:rPr>
        <w:t xml:space="preserve"> International, listopad 2025.</w:t>
      </w:r>
    </w:p>
    <w:p w14:paraId="28F02664" w14:textId="77777777" w:rsidR="00245BB6" w:rsidRPr="009A7EC1" w:rsidRDefault="00245BB6" w:rsidP="00245BB6">
      <w:r w:rsidRPr="009A7EC1">
        <w:t>V bankovním světě se jedním z hlavních pilířů využití AI stává schopnost poskytovat zákazníkům personalizovanější nabídky, což pomáhá zajistit lepší provozní efektivitu, zákaznickou zkušenost i detekci podvodů.</w:t>
      </w:r>
    </w:p>
    <w:p w14:paraId="1FFD8A9E" w14:textId="77777777" w:rsidR="00245BB6" w:rsidRPr="009A7EC1" w:rsidRDefault="00245BB6" w:rsidP="00245BB6">
      <w:r w:rsidRPr="009A7EC1">
        <w:t xml:space="preserve">Některé z těchto zlepšení, jako je </w:t>
      </w:r>
      <w:r>
        <w:t xml:space="preserve">zacílený </w:t>
      </w:r>
      <w:r w:rsidRPr="009A7EC1">
        <w:t>marketing nebo odhalování podvodů pomocí biometrických údajů, se opírají o technologie, které se sice označují jako AI, ale s nedávným vzestupem velkých jazykových modelů (LLM) je spojit nelze.</w:t>
      </w:r>
    </w:p>
    <w:p w14:paraId="5CBBA364" w14:textId="77777777" w:rsidR="00245BB6" w:rsidRPr="009A7EC1" w:rsidRDefault="00245BB6" w:rsidP="00245BB6">
      <w:r>
        <w:t>Velké jazykové modely</w:t>
      </w:r>
      <w:r w:rsidRPr="009A7EC1">
        <w:t xml:space="preserve"> však začínají mít také dopad.</w:t>
      </w:r>
    </w:p>
    <w:p w14:paraId="21769BEF" w14:textId="4EA067AE" w:rsidR="00B07A1A" w:rsidRPr="00245BB6" w:rsidRDefault="00245BB6" w:rsidP="00B07A1A">
      <w:r>
        <w:t>„</w:t>
      </w:r>
      <w:r w:rsidRPr="000C54F0">
        <w:rPr>
          <w:i/>
          <w:iCs/>
        </w:rPr>
        <w:t>Chatboti již pomáhají nahrazovat front-</w:t>
      </w:r>
      <w:proofErr w:type="spellStart"/>
      <w:r w:rsidRPr="000C54F0">
        <w:rPr>
          <w:i/>
          <w:iCs/>
        </w:rPr>
        <w:t>endovou</w:t>
      </w:r>
      <w:proofErr w:type="spellEnd"/>
      <w:r w:rsidRPr="000C54F0">
        <w:rPr>
          <w:i/>
          <w:iCs/>
        </w:rPr>
        <w:t xml:space="preserve"> lidskou obsluhu</w:t>
      </w:r>
      <w:r w:rsidRPr="009A7EC1">
        <w:t xml:space="preserve">," říká </w:t>
      </w:r>
      <w:proofErr w:type="spellStart"/>
      <w:r w:rsidRPr="009A7EC1">
        <w:t>Gaurav</w:t>
      </w:r>
      <w:proofErr w:type="spellEnd"/>
      <w:r w:rsidRPr="009A7EC1">
        <w:t xml:space="preserve"> </w:t>
      </w:r>
      <w:proofErr w:type="spellStart"/>
      <w:r w:rsidRPr="009A7EC1">
        <w:t>Jangale</w:t>
      </w:r>
      <w:proofErr w:type="spellEnd"/>
      <w:r w:rsidRPr="009A7EC1">
        <w:t xml:space="preserve">, bankovní analytik se zaměřením na asijsko-pacifický region, a odvolává se na </w:t>
      </w:r>
      <w:r>
        <w:t>jednání</w:t>
      </w:r>
      <w:r w:rsidRPr="009A7EC1">
        <w:t xml:space="preserve"> s vedoucími představiteli předních bank.</w:t>
      </w:r>
    </w:p>
    <w:p w14:paraId="5618FF18" w14:textId="7619FD3F" w:rsidR="00B07A1A" w:rsidRPr="00B07A1A" w:rsidRDefault="00245BB6" w:rsidP="00B07A1A">
      <w:pPr>
        <w:rPr>
          <w:b/>
          <w:bCs/>
        </w:rPr>
      </w:pPr>
      <w:r>
        <w:rPr>
          <w:b/>
          <w:bCs/>
        </w:rPr>
        <w:t xml:space="preserve">Provozní efektivita </w:t>
      </w:r>
    </w:p>
    <w:p w14:paraId="68A0F509" w14:textId="77777777" w:rsidR="00245BB6" w:rsidRDefault="00245BB6" w:rsidP="00245BB6">
      <w:r w:rsidRPr="009A7EC1">
        <w:t xml:space="preserve">Finanční sektor je jedním ze tří hlavních </w:t>
      </w:r>
      <w:r>
        <w:t>oblastí</w:t>
      </w:r>
      <w:r w:rsidRPr="009A7EC1">
        <w:t xml:space="preserve">, které analytici označili za odvětví, </w:t>
      </w:r>
      <w:r>
        <w:t xml:space="preserve">jenž </w:t>
      </w:r>
      <w:r w:rsidRPr="009A7EC1">
        <w:t>by v příštích 12 měsících mělo těžit z přínosů umělé inteligence.</w:t>
      </w:r>
    </w:p>
    <w:p w14:paraId="704E42CB" w14:textId="77777777" w:rsidR="00245BB6" w:rsidRDefault="00245BB6" w:rsidP="00245BB6">
      <w:pPr>
        <w:pStyle w:val="F2-zkladn"/>
      </w:pPr>
    </w:p>
    <w:p w14:paraId="0FE99819" w14:textId="77777777" w:rsidR="00245BB6" w:rsidRPr="00245BB6" w:rsidRDefault="00245BB6" w:rsidP="00245BB6">
      <w:pPr>
        <w:pStyle w:val="F2-zkladn"/>
      </w:pPr>
    </w:p>
    <w:p w14:paraId="3E48CEDF" w14:textId="4EC5AE10" w:rsidR="00245BB6" w:rsidRPr="00B07A1A" w:rsidRDefault="009E08C2" w:rsidP="00245BB6">
      <w:pPr>
        <w:rPr>
          <w:b/>
          <w:bCs/>
        </w:rPr>
      </w:pPr>
      <w:r w:rsidRPr="009A7EC1">
        <w:rPr>
          <w:noProof/>
        </w:rPr>
        <w:lastRenderedPageBreak/>
        <w:drawing>
          <wp:anchor distT="0" distB="0" distL="114300" distR="114300" simplePos="0" relativeHeight="251663360" behindDoc="0" locked="0" layoutInCell="1" allowOverlap="1" wp14:anchorId="4B2A292A" wp14:editId="5033C7DE">
            <wp:simplePos x="0" y="0"/>
            <wp:positionH relativeFrom="column">
              <wp:posOffset>-17780</wp:posOffset>
            </wp:positionH>
            <wp:positionV relativeFrom="paragraph">
              <wp:posOffset>558800</wp:posOffset>
            </wp:positionV>
            <wp:extent cx="5731510" cy="3044825"/>
            <wp:effectExtent l="0" t="0" r="2540" b="3175"/>
            <wp:wrapTopAndBottom/>
            <wp:docPr id="1354689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8978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044825"/>
                    </a:xfrm>
                    <a:prstGeom prst="rect">
                      <a:avLst/>
                    </a:prstGeom>
                  </pic:spPr>
                </pic:pic>
              </a:graphicData>
            </a:graphic>
          </wp:anchor>
        </w:drawing>
      </w:r>
      <w:r w:rsidR="00245BB6">
        <w:rPr>
          <w:b/>
          <w:bCs/>
        </w:rPr>
        <w:br/>
        <w:t xml:space="preserve">Graf 2: Který sektor bude v roce 2026 </w:t>
      </w:r>
      <w:proofErr w:type="spellStart"/>
      <w:r w:rsidR="00245BB6">
        <w:rPr>
          <w:b/>
          <w:bCs/>
        </w:rPr>
        <w:t>benefitovat</w:t>
      </w:r>
      <w:proofErr w:type="spellEnd"/>
      <w:r w:rsidR="00245BB6">
        <w:rPr>
          <w:b/>
          <w:bCs/>
        </w:rPr>
        <w:t xml:space="preserve">? </w:t>
      </w:r>
    </w:p>
    <w:p w14:paraId="786A07AB" w14:textId="0B67B350" w:rsidR="009E08C2" w:rsidRPr="009E08C2" w:rsidRDefault="009E08C2" w:rsidP="009E08C2">
      <w:pPr>
        <w:rPr>
          <w:i/>
          <w:iCs/>
        </w:rPr>
      </w:pPr>
      <w:r>
        <w:rPr>
          <w:i/>
          <w:iCs/>
        </w:rPr>
        <w:t xml:space="preserve">Poznámka: </w:t>
      </w:r>
      <w:r w:rsidRPr="009A7EC1">
        <w:rPr>
          <w:i/>
          <w:iCs/>
        </w:rPr>
        <w:t>Komunikační služby</w:t>
      </w:r>
      <w:r>
        <w:rPr>
          <w:i/>
          <w:iCs/>
        </w:rPr>
        <w:t xml:space="preserve">, </w:t>
      </w:r>
      <w:r w:rsidRPr="009A7EC1">
        <w:rPr>
          <w:i/>
          <w:iCs/>
        </w:rPr>
        <w:t>Zdravotnictví</w:t>
      </w:r>
      <w:r>
        <w:rPr>
          <w:i/>
          <w:iCs/>
        </w:rPr>
        <w:t xml:space="preserve">, </w:t>
      </w:r>
      <w:r w:rsidRPr="009A7EC1">
        <w:rPr>
          <w:i/>
          <w:iCs/>
        </w:rPr>
        <w:t>Finance</w:t>
      </w:r>
      <w:r>
        <w:rPr>
          <w:i/>
          <w:iCs/>
        </w:rPr>
        <w:t xml:space="preserve">, </w:t>
      </w:r>
      <w:r w:rsidRPr="009A7EC1">
        <w:rPr>
          <w:i/>
          <w:iCs/>
        </w:rPr>
        <w:t xml:space="preserve">Informační </w:t>
      </w:r>
      <w:proofErr w:type="spellStart"/>
      <w:proofErr w:type="gramStart"/>
      <w:r w:rsidRPr="009A7EC1">
        <w:rPr>
          <w:i/>
          <w:iCs/>
        </w:rPr>
        <w:t>technologie</w:t>
      </w:r>
      <w:r>
        <w:rPr>
          <w:i/>
          <w:iCs/>
        </w:rPr>
        <w:t>,</w:t>
      </w:r>
      <w:r w:rsidRPr="009A7EC1">
        <w:rPr>
          <w:i/>
          <w:iCs/>
        </w:rPr>
        <w:t>Energetika</w:t>
      </w:r>
      <w:proofErr w:type="spellEnd"/>
      <w:proofErr w:type="gramEnd"/>
      <w:r>
        <w:rPr>
          <w:i/>
          <w:iCs/>
        </w:rPr>
        <w:t xml:space="preserve">, </w:t>
      </w:r>
      <w:r w:rsidRPr="009A7EC1">
        <w:rPr>
          <w:i/>
          <w:iCs/>
        </w:rPr>
        <w:t>Dlouhodobá spotřeba</w:t>
      </w:r>
      <w:r>
        <w:rPr>
          <w:i/>
          <w:iCs/>
        </w:rPr>
        <w:t xml:space="preserve">, </w:t>
      </w:r>
      <w:r w:rsidRPr="009A7EC1">
        <w:rPr>
          <w:i/>
          <w:iCs/>
        </w:rPr>
        <w:t>Utility</w:t>
      </w:r>
      <w:r>
        <w:rPr>
          <w:i/>
          <w:iCs/>
        </w:rPr>
        <w:t xml:space="preserve">, </w:t>
      </w:r>
      <w:r w:rsidRPr="009A7EC1">
        <w:rPr>
          <w:i/>
          <w:iCs/>
        </w:rPr>
        <w:t>Průmysl</w:t>
      </w:r>
      <w:r>
        <w:rPr>
          <w:i/>
          <w:iCs/>
        </w:rPr>
        <w:t xml:space="preserve">, </w:t>
      </w:r>
      <w:r w:rsidRPr="009A7EC1">
        <w:rPr>
          <w:i/>
          <w:iCs/>
        </w:rPr>
        <w:t>Materiály</w:t>
      </w:r>
      <w:r>
        <w:rPr>
          <w:i/>
          <w:iCs/>
        </w:rPr>
        <w:t xml:space="preserve">, </w:t>
      </w:r>
      <w:r w:rsidRPr="009A7EC1">
        <w:rPr>
          <w:i/>
          <w:iCs/>
        </w:rPr>
        <w:t>Běžná spotřeba</w:t>
      </w:r>
      <w:r>
        <w:rPr>
          <w:i/>
          <w:iCs/>
        </w:rPr>
        <w:t xml:space="preserve">, </w:t>
      </w:r>
      <w:proofErr w:type="gramStart"/>
      <w:r w:rsidRPr="009A7EC1">
        <w:rPr>
          <w:i/>
          <w:iCs/>
        </w:rPr>
        <w:t>Nemovitosti</w:t>
      </w:r>
      <w:r>
        <w:rPr>
          <w:i/>
          <w:iCs/>
        </w:rPr>
        <w:t xml:space="preserve"> </w:t>
      </w:r>
      <w:r w:rsidRPr="009A7EC1">
        <w:rPr>
          <w:i/>
          <w:iCs/>
        </w:rPr>
        <w:t>-</w:t>
      </w:r>
      <w:r>
        <w:rPr>
          <w:i/>
          <w:iCs/>
        </w:rPr>
        <w:t xml:space="preserve"> </w:t>
      </w:r>
      <w:r w:rsidRPr="009A7EC1">
        <w:rPr>
          <w:i/>
          <w:iCs/>
        </w:rPr>
        <w:t>Ano</w:t>
      </w:r>
      <w:proofErr w:type="gramEnd"/>
      <w:r w:rsidRPr="009A7EC1">
        <w:rPr>
          <w:i/>
          <w:iCs/>
        </w:rPr>
        <w:t xml:space="preserve">, většina z nich </w:t>
      </w:r>
      <w:r w:rsidRPr="009A7EC1">
        <w:rPr>
          <w:i/>
          <w:iCs/>
        </w:rPr>
        <w:br/>
        <w:t>-Ano, menšina z</w:t>
      </w:r>
      <w:r>
        <w:rPr>
          <w:i/>
          <w:iCs/>
        </w:rPr>
        <w:t> </w:t>
      </w:r>
      <w:r w:rsidRPr="009A7EC1">
        <w:rPr>
          <w:i/>
          <w:iCs/>
        </w:rPr>
        <w:t>nich</w:t>
      </w:r>
      <w:r>
        <w:rPr>
          <w:i/>
          <w:iCs/>
        </w:rPr>
        <w:t xml:space="preserve">. </w:t>
      </w:r>
      <w:r w:rsidRPr="009A7EC1">
        <w:rPr>
          <w:i/>
          <w:iCs/>
        </w:rPr>
        <w:t xml:space="preserve">Graf zobrazuje procentní podíl analytiků, kteří odpověděli na otázku „Očekáváte, že vaše společnosti budou v příštích 12 měsících těžit z využití AI?“ Zdroj: </w:t>
      </w:r>
      <w:proofErr w:type="spellStart"/>
      <w:r w:rsidRPr="009A7EC1">
        <w:rPr>
          <w:i/>
          <w:iCs/>
        </w:rPr>
        <w:t>Fidelity</w:t>
      </w:r>
      <w:proofErr w:type="spellEnd"/>
      <w:r w:rsidRPr="009A7EC1">
        <w:rPr>
          <w:i/>
          <w:iCs/>
        </w:rPr>
        <w:t xml:space="preserve"> International, listopad 2025.</w:t>
      </w:r>
    </w:p>
    <w:p w14:paraId="01F96D1D" w14:textId="77777777" w:rsidR="009E08C2" w:rsidRPr="009A7EC1" w:rsidRDefault="009E08C2" w:rsidP="009E08C2">
      <w:r w:rsidRPr="009A7EC1">
        <w:t>Na prvním místě jsou komunikační služby, přičemž každý analytik, který se tímto odvětvím zabývá, očekává, že AI bude v příštím roce přínosem alespoň pro některé z jím pokrývaných společností.</w:t>
      </w:r>
    </w:p>
    <w:p w14:paraId="58DB9C05" w14:textId="77777777" w:rsidR="009E08C2" w:rsidRPr="009A7EC1" w:rsidRDefault="009E08C2" w:rsidP="009E08C2">
      <w:r w:rsidRPr="000C54F0">
        <w:rPr>
          <w:i/>
          <w:iCs/>
        </w:rPr>
        <w:t>„Během posledních 12 měsíců jsem díky konzultacím s</w:t>
      </w:r>
      <w:r>
        <w:rPr>
          <w:i/>
          <w:iCs/>
        </w:rPr>
        <w:t> </w:t>
      </w:r>
      <w:r w:rsidRPr="000C54F0">
        <w:rPr>
          <w:i/>
          <w:iCs/>
        </w:rPr>
        <w:t>managementem</w:t>
      </w:r>
      <w:r>
        <w:rPr>
          <w:i/>
          <w:iCs/>
        </w:rPr>
        <w:t xml:space="preserve"> začal víc věřit, </w:t>
      </w:r>
      <w:r w:rsidRPr="000C54F0">
        <w:rPr>
          <w:i/>
          <w:iCs/>
        </w:rPr>
        <w:t>že AI může zefektivnit provoz telekomunikačních společností,"</w:t>
      </w:r>
      <w:r w:rsidRPr="009A7EC1">
        <w:t xml:space="preserve"> říká </w:t>
      </w:r>
      <w:proofErr w:type="spellStart"/>
      <w:r w:rsidRPr="009A7EC1">
        <w:t>Kazayuki</w:t>
      </w:r>
      <w:proofErr w:type="spellEnd"/>
      <w:r w:rsidRPr="009A7EC1">
        <w:t xml:space="preserve"> </w:t>
      </w:r>
      <w:proofErr w:type="spellStart"/>
      <w:r w:rsidRPr="009A7EC1">
        <w:t>Soma</w:t>
      </w:r>
      <w:proofErr w:type="spellEnd"/>
      <w:r w:rsidRPr="009A7EC1">
        <w:t xml:space="preserve">, analytik zaměřený na Japonsko. </w:t>
      </w:r>
    </w:p>
    <w:p w14:paraId="7BFD4548" w14:textId="77777777" w:rsidR="009E08C2" w:rsidRPr="000C54F0" w:rsidRDefault="009E08C2" w:rsidP="009E08C2">
      <w:pPr>
        <w:rPr>
          <w:i/>
          <w:iCs/>
        </w:rPr>
      </w:pPr>
      <w:r w:rsidRPr="000C54F0">
        <w:rPr>
          <w:i/>
          <w:iCs/>
        </w:rPr>
        <w:t>„Například základnové stanice, což jsou pozemní servery zajišťující mobilní pokrytí, může AI pružněji zapínat a vypínat podle aktuálního využití, což znamená efektivnější spotřebu energie."</w:t>
      </w:r>
    </w:p>
    <w:p w14:paraId="3E57C75A" w14:textId="77777777" w:rsidR="009E08C2" w:rsidRPr="009A7EC1" w:rsidRDefault="009E08C2" w:rsidP="009E08C2">
      <w:r w:rsidRPr="009A7EC1">
        <w:t>I v dalších odvětvích začínají analytici pozorovat využití umělé inteligence ke zvýšení efektivity – od těžby ropy a zemního plynu přes hornictví až po spotřebitelský maloobchod.</w:t>
      </w:r>
    </w:p>
    <w:p w14:paraId="4887ACA0" w14:textId="77777777" w:rsidR="009E08C2" w:rsidRPr="009A7EC1" w:rsidRDefault="009E08C2" w:rsidP="009E08C2">
      <w:r w:rsidRPr="009A7EC1">
        <w:t xml:space="preserve">Alex </w:t>
      </w:r>
      <w:proofErr w:type="spellStart"/>
      <w:r w:rsidRPr="009A7EC1">
        <w:t>Dong</w:t>
      </w:r>
      <w:proofErr w:type="spellEnd"/>
      <w:r w:rsidRPr="009A7EC1">
        <w:t xml:space="preserve">, který se zabývá spotřebním zbožím a sportovním oblečením v Číně, uvádí zvýšení efektivity u mnoha </w:t>
      </w:r>
      <w:r>
        <w:t>firem</w:t>
      </w:r>
      <w:r w:rsidRPr="009A7EC1">
        <w:t xml:space="preserve"> od navrhování sportovního oblečení až po provoz restaurací rychlého občerstvení. </w:t>
      </w:r>
    </w:p>
    <w:p w14:paraId="17F6434E" w14:textId="77777777" w:rsidR="009E08C2" w:rsidRPr="009A7EC1" w:rsidRDefault="009E08C2" w:rsidP="009E08C2">
      <w:r w:rsidRPr="009A7EC1">
        <w:t>Velké technologické společnosti, jako jsou Google, Meta, Amazon a Microsoft, také zkoumají využití AI ke zvýšení svých příjmů od spotřebitelů.</w:t>
      </w:r>
    </w:p>
    <w:p w14:paraId="5D80BE42" w14:textId="77777777" w:rsidR="009E08C2" w:rsidRPr="009A7EC1" w:rsidRDefault="009E08C2" w:rsidP="009E08C2">
      <w:r>
        <w:rPr>
          <w:i/>
          <w:iCs/>
        </w:rPr>
        <w:t>„</w:t>
      </w:r>
      <w:r w:rsidRPr="000C54F0">
        <w:rPr>
          <w:i/>
          <w:iCs/>
        </w:rPr>
        <w:t>Vidím vcelku snadný způsob, jak převést stávající reklamní obsah a spojit jej s obsahem a kanály generovanými AI,"</w:t>
      </w:r>
      <w:r w:rsidRPr="009A7EC1">
        <w:t xml:space="preserve"> říká Jonathan </w:t>
      </w:r>
      <w:proofErr w:type="spellStart"/>
      <w:r w:rsidRPr="009A7EC1">
        <w:t>Tseng</w:t>
      </w:r>
      <w:proofErr w:type="spellEnd"/>
      <w:r w:rsidRPr="009A7EC1">
        <w:t>, který se zabývá polovodičovým průmyslem.</w:t>
      </w:r>
    </w:p>
    <w:p w14:paraId="2F0FC949" w14:textId="77777777" w:rsidR="009E08C2" w:rsidRPr="009A7EC1" w:rsidRDefault="009E08C2" w:rsidP="009E08C2">
      <w:r w:rsidRPr="009A7EC1">
        <w:lastRenderedPageBreak/>
        <w:t>Vzhledem k obřím uživatelským základnám těchto společností a rozsahu jejich stávajících příjmů se pravděpodobně bude jednat o podstatnou část skládačky příjmů z</w:t>
      </w:r>
      <w:r>
        <w:t> </w:t>
      </w:r>
      <w:r w:rsidRPr="009A7EC1">
        <w:t>AI</w:t>
      </w:r>
      <w:r>
        <w:t xml:space="preserve">. Nicméně </w:t>
      </w:r>
      <w:r w:rsidRPr="009A7EC1">
        <w:t>bude těžké izolovat dopad, který má samotná AI.</w:t>
      </w:r>
    </w:p>
    <w:p w14:paraId="0BA9D129" w14:textId="77777777" w:rsidR="009E08C2" w:rsidRDefault="009E08C2" w:rsidP="009E08C2">
      <w:r w:rsidRPr="009A7EC1">
        <w:t xml:space="preserve"> Za předpokladu, že obliba umělé inteligence v</w:t>
      </w:r>
      <w:r>
        <w:t>e firmách</w:t>
      </w:r>
      <w:r w:rsidRPr="009A7EC1">
        <w:t xml:space="preserve"> nadále poroste, lze očekávat, že tato technologie bude mít vedlejší účinky i navenek mimo společnosti, které ji používají.</w:t>
      </w:r>
    </w:p>
    <w:p w14:paraId="172ED94A" w14:textId="731FDF88" w:rsidR="00B07A1A" w:rsidRDefault="009E08C2" w:rsidP="00954CC5">
      <w:r>
        <w:rPr>
          <w:b/>
          <w:bCs/>
        </w:rPr>
        <w:t>Druhotný dopad č.1. budování datových center</w:t>
      </w:r>
    </w:p>
    <w:p w14:paraId="1726219F" w14:textId="77777777" w:rsidR="009E08C2" w:rsidRPr="009A7EC1" w:rsidRDefault="009E08C2" w:rsidP="009E08C2">
      <w:r w:rsidRPr="009A7EC1">
        <w:t xml:space="preserve">Jedním z </w:t>
      </w:r>
      <w:r>
        <w:t>druhotných</w:t>
      </w:r>
      <w:r w:rsidRPr="009A7EC1">
        <w:t xml:space="preserve"> efektů bude budování datových center a </w:t>
      </w:r>
      <w:r>
        <w:t>související</w:t>
      </w:r>
      <w:r w:rsidRPr="009A7EC1">
        <w:t xml:space="preserve"> infrastruktury, na kter</w:t>
      </w:r>
      <w:r>
        <w:t>ých</w:t>
      </w:r>
      <w:r w:rsidRPr="009A7EC1">
        <w:t xml:space="preserve"> technologie AI spočívá.</w:t>
      </w:r>
    </w:p>
    <w:p w14:paraId="2CE48F54" w14:textId="77777777" w:rsidR="009E08C2" w:rsidRPr="009A7EC1" w:rsidRDefault="009E08C2" w:rsidP="009E08C2">
      <w:r w:rsidRPr="00457CB8">
        <w:rPr>
          <w:i/>
          <w:iCs/>
        </w:rPr>
        <w:t>„Datová centra podporující umělou inteligenci jsou energeticky náročná a budou vyžadovat výrazně více mědi,"</w:t>
      </w:r>
      <w:r w:rsidRPr="009A7EC1">
        <w:t xml:space="preserve"> poznamenává Sam </w:t>
      </w:r>
      <w:proofErr w:type="spellStart"/>
      <w:r w:rsidRPr="009A7EC1">
        <w:t>Heithersay</w:t>
      </w:r>
      <w:proofErr w:type="spellEnd"/>
      <w:r w:rsidRPr="009A7EC1">
        <w:t>, který se zabývá australskými těžebními a kovodělnými společnostmi.</w:t>
      </w:r>
    </w:p>
    <w:p w14:paraId="575B56B1" w14:textId="77777777" w:rsidR="009E08C2" w:rsidRPr="009A7EC1" w:rsidRDefault="009E08C2" w:rsidP="009E08C2">
      <w:r w:rsidRPr="00457CB8">
        <w:rPr>
          <w:i/>
          <w:iCs/>
        </w:rPr>
        <w:t>„Zdá se mi zřejmé, že výroba energie se neobejde bez zemního plynu, protože zelené zdroje v žádném případě nepokryjí zvýšenou poptávku,"</w:t>
      </w:r>
      <w:r w:rsidRPr="009A7EC1">
        <w:t xml:space="preserve"> dodává energetický analytik Randy </w:t>
      </w:r>
      <w:proofErr w:type="spellStart"/>
      <w:r w:rsidRPr="009A7EC1">
        <w:t>Cutler</w:t>
      </w:r>
      <w:proofErr w:type="spellEnd"/>
      <w:r w:rsidRPr="009A7EC1">
        <w:t>.</w:t>
      </w:r>
    </w:p>
    <w:p w14:paraId="6619A196" w14:textId="77777777" w:rsidR="009E08C2" w:rsidRPr="009A7EC1" w:rsidRDefault="009E08C2" w:rsidP="009E08C2">
      <w:proofErr w:type="spellStart"/>
      <w:r w:rsidRPr="009A7EC1">
        <w:t>Shreeji</w:t>
      </w:r>
      <w:proofErr w:type="spellEnd"/>
      <w:r w:rsidRPr="009A7EC1">
        <w:t xml:space="preserve"> </w:t>
      </w:r>
      <w:proofErr w:type="spellStart"/>
      <w:r w:rsidRPr="009A7EC1">
        <w:t>Parekh</w:t>
      </w:r>
      <w:proofErr w:type="spellEnd"/>
      <w:r w:rsidRPr="009A7EC1">
        <w:t xml:space="preserve">, který pokrývá severoamerické průmyslové výrobce, s ním souhlasí a hlásí obnovený zájem o zařízení, která mohou pomoci </w:t>
      </w:r>
      <w:r>
        <w:t>ke</w:t>
      </w:r>
      <w:r w:rsidRPr="009A7EC1">
        <w:t xml:space="preserve"> stabilní výrobě energie.</w:t>
      </w:r>
      <w:r>
        <w:t xml:space="preserve"> </w:t>
      </w:r>
      <w:r w:rsidRPr="00457CB8">
        <w:rPr>
          <w:i/>
          <w:iCs/>
        </w:rPr>
        <w:t>„Profil zatížení datového centra 24 hodin denně, 7 dní v</w:t>
      </w:r>
      <w:r>
        <w:rPr>
          <w:i/>
          <w:iCs/>
        </w:rPr>
        <w:t> </w:t>
      </w:r>
      <w:r w:rsidRPr="00457CB8">
        <w:rPr>
          <w:i/>
          <w:iCs/>
        </w:rPr>
        <w:t>týdnu</w:t>
      </w:r>
      <w:r>
        <w:rPr>
          <w:i/>
          <w:iCs/>
        </w:rPr>
        <w:t xml:space="preserve"> totiž</w:t>
      </w:r>
      <w:r w:rsidRPr="00457CB8">
        <w:rPr>
          <w:i/>
          <w:iCs/>
        </w:rPr>
        <w:t xml:space="preserve"> lépe odpovídá </w:t>
      </w:r>
      <w:r>
        <w:rPr>
          <w:i/>
          <w:iCs/>
        </w:rPr>
        <w:t xml:space="preserve">energetickým </w:t>
      </w:r>
      <w:r w:rsidRPr="00457CB8">
        <w:rPr>
          <w:i/>
          <w:iCs/>
        </w:rPr>
        <w:t>zdrojům jako plyn, jádro nebo uhlí – než volatilním obnovitelným zdrojům, i v kombinaci s bateriovým úložištěm,"</w:t>
      </w:r>
      <w:r w:rsidRPr="009A7EC1">
        <w:t xml:space="preserve"> vysvětluje s tím, že dnes dostupné bateriové úložiště k obnovitelným zdrojům vydrží maximálně čtyři hodiny.</w:t>
      </w:r>
    </w:p>
    <w:p w14:paraId="222BC52B" w14:textId="423C0A76" w:rsidR="00B07A1A" w:rsidRDefault="009E08C2" w:rsidP="00B07A1A">
      <w:pPr>
        <w:rPr>
          <w:b/>
          <w:bCs/>
        </w:rPr>
      </w:pPr>
      <w:r>
        <w:rPr>
          <w:b/>
          <w:bCs/>
        </w:rPr>
        <w:t>Druhotný dopad č.2: Pracovní místa a mzdy</w:t>
      </w:r>
    </w:p>
    <w:p w14:paraId="664C49FB" w14:textId="77777777" w:rsidR="009E08C2" w:rsidRPr="009A7EC1" w:rsidRDefault="009E08C2" w:rsidP="009E08C2">
      <w:r w:rsidRPr="009A7EC1">
        <w:t>Zdá se, že krátkodobé využití AI se v podnicích většinou zaměřuje na úsporu nákladů. A úspora nákladů typicky znamená mzdy, které společnosti vyplácejí lidem.</w:t>
      </w:r>
    </w:p>
    <w:p w14:paraId="17BF01B8" w14:textId="77777777" w:rsidR="009E08C2" w:rsidRPr="009A7EC1" w:rsidRDefault="009E08C2" w:rsidP="009E08C2">
      <w:r w:rsidRPr="009A7EC1">
        <w:t xml:space="preserve">Jen v USA činí roční výdaje na mzdy více než 13 bilionů USD. Pokud umělá inteligence </w:t>
      </w:r>
      <w:r>
        <w:t xml:space="preserve">srazí, </w:t>
      </w:r>
      <w:r w:rsidRPr="009A7EC1">
        <w:t>byť jen malou část těchto nákladů, znamená to velký prostor pro další</w:t>
      </w:r>
      <w:r>
        <w:t xml:space="preserve"> </w:t>
      </w:r>
      <w:proofErr w:type="spellStart"/>
      <w:r>
        <w:t>monetizování</w:t>
      </w:r>
      <w:proofErr w:type="spellEnd"/>
      <w:r w:rsidRPr="009A7EC1">
        <w:t xml:space="preserve"> této technologie. A již nyní se objevují známky toho, že AI snižuje závislost na práci jako výrobním faktoru.</w:t>
      </w:r>
    </w:p>
    <w:p w14:paraId="15B1BA07" w14:textId="77777777" w:rsidR="009E08C2" w:rsidRPr="009A7EC1" w:rsidRDefault="009E08C2" w:rsidP="009E08C2">
      <w:r>
        <w:rPr>
          <w:i/>
          <w:iCs/>
        </w:rPr>
        <w:t>„</w:t>
      </w:r>
      <w:r w:rsidRPr="00457CB8">
        <w:rPr>
          <w:i/>
          <w:iCs/>
        </w:rPr>
        <w:t>Společnosti, které pokrývám, zvyšují tržby o 15 až 20 %, aniž by se zvýšil počet zaměstnanců</w:t>
      </w:r>
      <w:r w:rsidRPr="009A7EC1">
        <w:t xml:space="preserve">," uvádí analytik čínského zdravotnického sektoru </w:t>
      </w:r>
      <w:proofErr w:type="spellStart"/>
      <w:r w:rsidRPr="009A7EC1">
        <w:t>Lizheng</w:t>
      </w:r>
      <w:proofErr w:type="spellEnd"/>
      <w:r w:rsidRPr="009A7EC1">
        <w:t xml:space="preserve"> </w:t>
      </w:r>
      <w:proofErr w:type="spellStart"/>
      <w:r w:rsidRPr="009A7EC1">
        <w:t>Zhu</w:t>
      </w:r>
      <w:proofErr w:type="spellEnd"/>
      <w:r w:rsidRPr="009A7EC1">
        <w:t>.</w:t>
      </w:r>
    </w:p>
    <w:p w14:paraId="5E3A4B46" w14:textId="77777777" w:rsidR="009E08C2" w:rsidRPr="009A7EC1" w:rsidRDefault="009E08C2" w:rsidP="009E08C2">
      <w:r w:rsidRPr="009A7EC1">
        <w:t xml:space="preserve">Historicky je slabá tvorba pracovních míst a rostoucí nezaměstnanost považována za špatné znamení pro ekonomiku. </w:t>
      </w:r>
      <w:r>
        <w:t xml:space="preserve">Důvodem jsou negativní dopady na </w:t>
      </w:r>
      <w:r w:rsidRPr="009A7EC1">
        <w:t xml:space="preserve">státní rozpočet, </w:t>
      </w:r>
      <w:r>
        <w:t xml:space="preserve">jelikož </w:t>
      </w:r>
      <w:r w:rsidRPr="009A7EC1">
        <w:t>daňoví poplatníci přicházejí o práci</w:t>
      </w:r>
      <w:r>
        <w:t>. J</w:t>
      </w:r>
      <w:r w:rsidRPr="009A7EC1">
        <w:t>sou</w:t>
      </w:r>
      <w:r>
        <w:t xml:space="preserve"> však</w:t>
      </w:r>
      <w:r w:rsidRPr="009A7EC1">
        <w:t xml:space="preserve"> i tací, kteří tvrdí, že tentokrát by to mohlo být jinak.</w:t>
      </w:r>
    </w:p>
    <w:p w14:paraId="7D66A720" w14:textId="77777777" w:rsidR="009E08C2" w:rsidRPr="009A7EC1" w:rsidRDefault="009E08C2" w:rsidP="009E08C2">
      <w:r w:rsidRPr="009A7EC1">
        <w:t xml:space="preserve">Zásah do výdělečné </w:t>
      </w:r>
      <w:r>
        <w:t>schopnosti</w:t>
      </w:r>
      <w:r w:rsidRPr="009A7EC1">
        <w:t xml:space="preserve"> lidí v důsledku ztráty zaměstnání nebo tlaku na snižování mezd by skutečně snížil schopnost </w:t>
      </w:r>
      <w:r>
        <w:t xml:space="preserve">takto </w:t>
      </w:r>
      <w:r w:rsidRPr="009A7EC1">
        <w:t xml:space="preserve">postižených financovat </w:t>
      </w:r>
      <w:r>
        <w:t xml:space="preserve">svou </w:t>
      </w:r>
      <w:r w:rsidRPr="009A7EC1">
        <w:t>spotřebu. Movitější společenské skupiny by však pocítily efekt bohatství, protože efektivita poháněná AI by zvýšila hodnotu jejich akciových portfolií, což by mohlo zmírnit dopad na HDP.</w:t>
      </w:r>
    </w:p>
    <w:p w14:paraId="7A7F5A59" w14:textId="77777777" w:rsidR="009E08C2" w:rsidRDefault="009E08C2" w:rsidP="009E08C2">
      <w:pPr>
        <w:rPr>
          <w:b/>
          <w:bCs/>
        </w:rPr>
      </w:pPr>
    </w:p>
    <w:p w14:paraId="3733B284" w14:textId="77777777" w:rsidR="009E08C2" w:rsidRDefault="009E08C2" w:rsidP="009E08C2">
      <w:pPr>
        <w:rPr>
          <w:b/>
          <w:bCs/>
        </w:rPr>
      </w:pPr>
    </w:p>
    <w:p w14:paraId="662669A3" w14:textId="02BA113B" w:rsidR="009E08C2" w:rsidRPr="009A7EC1" w:rsidRDefault="009E08C2" w:rsidP="009E08C2">
      <w:pPr>
        <w:rPr>
          <w:b/>
          <w:bCs/>
        </w:rPr>
      </w:pPr>
      <w:r w:rsidRPr="009A7EC1">
        <w:rPr>
          <w:b/>
          <w:bCs/>
        </w:rPr>
        <w:lastRenderedPageBreak/>
        <w:t>Jak to dopadne s AI v roce 2026?</w:t>
      </w:r>
    </w:p>
    <w:p w14:paraId="6AAF8B85" w14:textId="77777777" w:rsidR="009E08C2" w:rsidRPr="009A7EC1" w:rsidRDefault="009E08C2" w:rsidP="009E08C2">
      <w:r w:rsidRPr="009A7EC1">
        <w:t>Je pravděpodobné, že ne všechny projekty umělé inteligence, o kterých</w:t>
      </w:r>
      <w:r>
        <w:t xml:space="preserve"> se</w:t>
      </w:r>
      <w:r w:rsidRPr="009A7EC1">
        <w:t xml:space="preserve"> společnosti </w:t>
      </w:r>
      <w:r>
        <w:t xml:space="preserve">s </w:t>
      </w:r>
      <w:r w:rsidRPr="009A7EC1">
        <w:t>našim</w:t>
      </w:r>
      <w:r>
        <w:t>i</w:t>
      </w:r>
      <w:r w:rsidRPr="009A7EC1">
        <w:t xml:space="preserve"> analytik</w:t>
      </w:r>
      <w:r>
        <w:t>y podělily</w:t>
      </w:r>
      <w:r w:rsidRPr="009A7EC1">
        <w:t>, skutečně</w:t>
      </w:r>
      <w:r>
        <w:t xml:space="preserve"> zajistí</w:t>
      </w:r>
      <w:r w:rsidRPr="009A7EC1">
        <w:t xml:space="preserve"> požadovanou návratnost.</w:t>
      </w:r>
      <w:r>
        <w:t xml:space="preserve"> N</w:t>
      </w:r>
      <w:r w:rsidRPr="009A7EC1">
        <w:t>akonec vše uvedené směřuje k</w:t>
      </w:r>
      <w:r>
        <w:t> </w:t>
      </w:r>
      <w:r w:rsidRPr="009A7EC1">
        <w:t>jedné</w:t>
      </w:r>
      <w:r>
        <w:t xml:space="preserve"> podstatné</w:t>
      </w:r>
      <w:r w:rsidRPr="009A7EC1">
        <w:t xml:space="preserve"> otázce: Přinesou modely AI to, co slibují?</w:t>
      </w:r>
      <w:r>
        <w:t xml:space="preserve"> </w:t>
      </w:r>
      <w:r w:rsidRPr="009A7EC1">
        <w:t xml:space="preserve">Na to neexistuje jednoznačná odpověď, alespoň tedy prozatím. </w:t>
      </w:r>
    </w:p>
    <w:p w14:paraId="6B887070" w14:textId="77777777" w:rsidR="009E08C2" w:rsidRPr="009A7EC1" w:rsidRDefault="009E08C2" w:rsidP="009E08C2">
      <w:r w:rsidRPr="00C9665A">
        <w:rPr>
          <w:i/>
          <w:iCs/>
        </w:rPr>
        <w:t>„Velké podniky nasazují AI agentní systémy a uzpůsobují je s cílem zjednodušit stávající obchodní procesy,"</w:t>
      </w:r>
      <w:r w:rsidRPr="009A7EC1">
        <w:t xml:space="preserve"> říká </w:t>
      </w:r>
      <w:proofErr w:type="spellStart"/>
      <w:r w:rsidRPr="009A7EC1">
        <w:t>Tseng</w:t>
      </w:r>
      <w:proofErr w:type="spellEnd"/>
      <w:r w:rsidRPr="009A7EC1">
        <w:t xml:space="preserve">. </w:t>
      </w:r>
      <w:r w:rsidRPr="00C9665A">
        <w:rPr>
          <w:i/>
          <w:iCs/>
        </w:rPr>
        <w:t>„A to vyžaduje čas. Změna lidí a procesů vyžaduje čas."</w:t>
      </w:r>
    </w:p>
    <w:p w14:paraId="6C4E73F1" w14:textId="77777777" w:rsidR="009E08C2" w:rsidRPr="009A7EC1" w:rsidRDefault="009E08C2" w:rsidP="009E08C2">
      <w:r w:rsidRPr="009A7EC1">
        <w:t xml:space="preserve">Pesimisté AI se na druhé straně obávají, že kapitálové výdaje na AI infrastrukturu </w:t>
      </w:r>
      <w:r>
        <w:t xml:space="preserve">se stanou </w:t>
      </w:r>
      <w:r w:rsidRPr="009A7EC1">
        <w:t xml:space="preserve">černou dírou na peníze a vytvoří </w:t>
      </w:r>
      <w:r>
        <w:t xml:space="preserve">pouze </w:t>
      </w:r>
      <w:r w:rsidRPr="009A7EC1">
        <w:t>kapacity, které zůstanou nevyužit</w:t>
      </w:r>
      <w:r>
        <w:t>y</w:t>
      </w:r>
      <w:r w:rsidRPr="009A7EC1">
        <w:t xml:space="preserve">. </w:t>
      </w:r>
    </w:p>
    <w:p w14:paraId="18C2DD1D" w14:textId="77777777" w:rsidR="009E08C2" w:rsidRPr="009A7EC1" w:rsidRDefault="009E08C2" w:rsidP="009E08C2">
      <w:r w:rsidRPr="009A7EC1">
        <w:t xml:space="preserve">Stále také visí otazníky nad tím, zda se společnosti, které vytvářejí a udržují AI modely, mohou vyvinout v ziskové </w:t>
      </w:r>
      <w:r>
        <w:t>byznysy. A to v</w:t>
      </w:r>
      <w:r w:rsidRPr="009A7EC1">
        <w:t>zhledem k tomu, že některé z nich mají požadavky na financování, které jsou násobkem jejich současných příjmů.</w:t>
      </w:r>
    </w:p>
    <w:p w14:paraId="06A95F0E" w14:textId="77777777" w:rsidR="009E08C2" w:rsidRPr="009A7EC1" w:rsidRDefault="009E08C2" w:rsidP="009E08C2">
      <w:r w:rsidRPr="00C9665A">
        <w:rPr>
          <w:i/>
          <w:iCs/>
        </w:rPr>
        <w:t>„Poku</w:t>
      </w:r>
      <w:r>
        <w:rPr>
          <w:i/>
          <w:iCs/>
        </w:rPr>
        <w:t xml:space="preserve">d dodrží </w:t>
      </w:r>
      <w:r w:rsidRPr="00C9665A">
        <w:rPr>
          <w:i/>
          <w:iCs/>
        </w:rPr>
        <w:t>své výdajové závazky, nevidím žádný realistický scénář, podle kterého by se mohly dostat na hranici rentability,"</w:t>
      </w:r>
      <w:r w:rsidRPr="009A7EC1">
        <w:t xml:space="preserve"> říká analytik </w:t>
      </w:r>
      <w:proofErr w:type="spellStart"/>
      <w:r w:rsidRPr="009A7EC1">
        <w:t>Josh</w:t>
      </w:r>
      <w:proofErr w:type="spellEnd"/>
      <w:r w:rsidRPr="009A7EC1">
        <w:t xml:space="preserve"> Han An </w:t>
      </w:r>
      <w:proofErr w:type="spellStart"/>
      <w:r w:rsidRPr="009A7EC1">
        <w:t>Xin</w:t>
      </w:r>
      <w:proofErr w:type="spellEnd"/>
      <w:r w:rsidRPr="009A7EC1">
        <w:t xml:space="preserve"> o jedné z velkých společností zabývajících se modely AI, které pokrývá.</w:t>
      </w:r>
      <w:r>
        <w:t xml:space="preserve"> </w:t>
      </w:r>
      <w:r w:rsidRPr="009A7EC1">
        <w:t xml:space="preserve">Stát chvíli stranou s sebou však nese i riziko, že zůstanete pozadu dlouhodobě. </w:t>
      </w:r>
    </w:p>
    <w:p w14:paraId="2AB0546F" w14:textId="77777777" w:rsidR="009E08C2" w:rsidRPr="009A7EC1" w:rsidRDefault="009E08C2" w:rsidP="009E08C2">
      <w:r w:rsidRPr="00C9665A">
        <w:rPr>
          <w:i/>
          <w:iCs/>
        </w:rPr>
        <w:t>„Zatím,"</w:t>
      </w:r>
      <w:r w:rsidRPr="009A7EC1">
        <w:t xml:space="preserve"> dodává </w:t>
      </w:r>
      <w:proofErr w:type="spellStart"/>
      <w:r w:rsidRPr="009A7EC1">
        <w:t>Tseng</w:t>
      </w:r>
      <w:proofErr w:type="spellEnd"/>
      <w:r w:rsidRPr="009A7EC1">
        <w:t xml:space="preserve">, </w:t>
      </w:r>
      <w:r w:rsidRPr="00C9665A">
        <w:rPr>
          <w:i/>
          <w:iCs/>
        </w:rPr>
        <w:t xml:space="preserve">„se AI modely stále zlepšují a jejich proměna v produkt </w:t>
      </w:r>
      <w:r>
        <w:rPr>
          <w:i/>
          <w:iCs/>
        </w:rPr>
        <w:t xml:space="preserve">pro zákazníky </w:t>
      </w:r>
      <w:r w:rsidRPr="00C9665A">
        <w:rPr>
          <w:i/>
          <w:iCs/>
        </w:rPr>
        <w:t xml:space="preserve">postupuje rychle. Pokud toto bude fungovat, pak bude fungovat i všechno ostatní. Snažit se na základě starých dat a starých modelů razit tezi, že AI nepřináší hodnotu, je jako dívat se na </w:t>
      </w:r>
      <w:proofErr w:type="spellStart"/>
      <w:r w:rsidRPr="00C9665A">
        <w:rPr>
          <w:i/>
          <w:iCs/>
        </w:rPr>
        <w:t>Wright</w:t>
      </w:r>
      <w:proofErr w:type="spellEnd"/>
      <w:r w:rsidRPr="00C9665A">
        <w:rPr>
          <w:i/>
          <w:iCs/>
        </w:rPr>
        <w:t xml:space="preserve"> </w:t>
      </w:r>
      <w:proofErr w:type="spellStart"/>
      <w:r w:rsidRPr="00C9665A">
        <w:rPr>
          <w:i/>
          <w:iCs/>
        </w:rPr>
        <w:t>Flyer</w:t>
      </w:r>
      <w:proofErr w:type="spellEnd"/>
      <w:r w:rsidRPr="00C9665A">
        <w:rPr>
          <w:i/>
          <w:iCs/>
        </w:rPr>
        <w:t xml:space="preserve"> a tvrdit, že nikdy nevznikne hromadná letecká doprava."</w:t>
      </w:r>
    </w:p>
    <w:p w14:paraId="07BCF95D" w14:textId="77777777" w:rsidR="003909E0" w:rsidRDefault="003909E0" w:rsidP="003909E0">
      <w:pPr>
        <w:rPr>
          <w:b/>
          <w:bCs/>
        </w:rPr>
      </w:pPr>
    </w:p>
    <w:p w14:paraId="3168453B" w14:textId="1DAED96B" w:rsidR="00B14448" w:rsidRDefault="006F508D" w:rsidP="002027ED">
      <w:pPr>
        <w:spacing w:before="0" w:line="240" w:lineRule="atLeast"/>
        <w:rPr>
          <w:b/>
        </w:rPr>
      </w:pPr>
      <w:r w:rsidRPr="00455A3C">
        <w:rPr>
          <w:b/>
        </w:rPr>
        <w:t>Pro více informací kontaktujte:</w:t>
      </w:r>
    </w:p>
    <w:p w14:paraId="0834ADE5" w14:textId="77777777" w:rsidR="00725052" w:rsidRDefault="00725052" w:rsidP="002027ED">
      <w:pPr>
        <w:spacing w:before="0" w:line="240" w:lineRule="atLeast"/>
        <w:rPr>
          <w:b/>
        </w:rPr>
      </w:pPr>
      <w:r>
        <w:rPr>
          <w:b/>
        </w:rPr>
        <w:t>Eliška Krohová</w:t>
      </w:r>
    </w:p>
    <w:p w14:paraId="67FFEC47" w14:textId="77777777" w:rsidR="00725052" w:rsidRPr="00455A3C" w:rsidRDefault="00725052" w:rsidP="002027ED">
      <w:pPr>
        <w:spacing w:before="0" w:line="240" w:lineRule="atLeast"/>
        <w:rPr>
          <w:b/>
          <w:bCs/>
        </w:rPr>
      </w:pPr>
      <w:r w:rsidRPr="00455A3C">
        <w:rPr>
          <w:b/>
          <w:bCs/>
        </w:rPr>
        <w:t>Crest Communications, a.s.</w:t>
      </w:r>
    </w:p>
    <w:p w14:paraId="60184193" w14:textId="77777777" w:rsidR="00725052" w:rsidRPr="00455A3C" w:rsidRDefault="00725052" w:rsidP="002027ED">
      <w:pPr>
        <w:spacing w:before="0" w:line="240" w:lineRule="atLeast"/>
      </w:pPr>
    </w:p>
    <w:p w14:paraId="1D987FD1" w14:textId="77777777" w:rsidR="00725052" w:rsidRPr="00455A3C" w:rsidRDefault="00725052" w:rsidP="002027ED">
      <w:pPr>
        <w:spacing w:before="0" w:line="240" w:lineRule="atLeast"/>
      </w:pPr>
      <w:r w:rsidRPr="00455A3C">
        <w:t>Ostrovní 126/30</w:t>
      </w:r>
    </w:p>
    <w:p w14:paraId="7E6C3F7A" w14:textId="77777777" w:rsidR="00725052" w:rsidRPr="00455A3C" w:rsidRDefault="00725052" w:rsidP="002027ED">
      <w:pPr>
        <w:spacing w:before="0" w:line="240" w:lineRule="atLeast"/>
      </w:pPr>
      <w:r w:rsidRPr="00455A3C">
        <w:t>110 00 Praha 1</w:t>
      </w:r>
    </w:p>
    <w:p w14:paraId="19CC2143" w14:textId="77777777" w:rsidR="00725052" w:rsidRPr="00455A3C" w:rsidRDefault="00725052" w:rsidP="002027ED">
      <w:pPr>
        <w:spacing w:before="0" w:line="240" w:lineRule="atLeast"/>
      </w:pPr>
      <w:proofErr w:type="spellStart"/>
      <w:r>
        <w:t>gsm</w:t>
      </w:r>
      <w:proofErr w:type="spellEnd"/>
      <w:r>
        <w:t>: + 420 720 406 659</w:t>
      </w:r>
    </w:p>
    <w:p w14:paraId="4724B738" w14:textId="77777777" w:rsidR="000E2910" w:rsidRDefault="00725052" w:rsidP="002027ED">
      <w:pPr>
        <w:spacing w:before="0" w:line="240" w:lineRule="atLeast"/>
        <w:rPr>
          <w:rStyle w:val="Hypertextovodkaz"/>
        </w:rPr>
      </w:pPr>
      <w:r w:rsidRPr="00455A3C">
        <w:rPr>
          <w:color w:val="000000"/>
        </w:rPr>
        <w:t xml:space="preserve">e-mail: </w:t>
      </w:r>
      <w:hyperlink r:id="rId13" w:history="1">
        <w:r w:rsidRPr="00E23FD4">
          <w:rPr>
            <w:rStyle w:val="Hypertextovodkaz"/>
          </w:rPr>
          <w:t>eliska.krohova@crestcom.cz</w:t>
        </w:r>
      </w:hyperlink>
    </w:p>
    <w:p w14:paraId="23DCCBAB" w14:textId="77777777" w:rsidR="00784D8F" w:rsidRDefault="00784D8F" w:rsidP="002027ED">
      <w:pPr>
        <w:shd w:val="clear" w:color="auto" w:fill="FFFFFF"/>
        <w:spacing w:before="0" w:line="360" w:lineRule="atLeast"/>
        <w:rPr>
          <w:b/>
          <w:bCs/>
        </w:rPr>
      </w:pPr>
    </w:p>
    <w:p w14:paraId="1952AD39" w14:textId="6497852C" w:rsidR="00D404D5" w:rsidRPr="00D404D5" w:rsidRDefault="00D404D5" w:rsidP="002027ED">
      <w:pPr>
        <w:shd w:val="clear" w:color="auto" w:fill="FFFFFF"/>
        <w:spacing w:before="0" w:line="360" w:lineRule="atLeast"/>
        <w:rPr>
          <w:b/>
          <w:bCs/>
        </w:rPr>
      </w:pPr>
      <w:r w:rsidRPr="00D404D5">
        <w:rPr>
          <w:b/>
          <w:bCs/>
        </w:rPr>
        <w:t>Informace pro editory:</w:t>
      </w:r>
    </w:p>
    <w:p w14:paraId="13CC1FF4" w14:textId="77777777" w:rsidR="006E78BA" w:rsidRPr="00AF76C6" w:rsidRDefault="00D404D5" w:rsidP="00AF76C6">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w:t>
      </w:r>
      <w:r w:rsidRPr="00D404D5">
        <w:rPr>
          <w:color w:val="000000"/>
          <w:lang w:eastAsia="en-US"/>
        </w:rPr>
        <w:lastRenderedPageBreak/>
        <w:t xml:space="preserve">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8F2889E" w14:textId="77777777" w:rsidR="00424771" w:rsidRPr="00424771" w:rsidRDefault="00424771" w:rsidP="002027ED">
      <w:pPr>
        <w:pStyle w:val="F2-zkladn"/>
        <w:rPr>
          <w:b/>
          <w:bCs/>
        </w:rPr>
      </w:pPr>
      <w:r w:rsidRPr="00424771">
        <w:rPr>
          <w:b/>
          <w:bCs/>
        </w:rPr>
        <w:t>Důležité upozornění</w:t>
      </w:r>
    </w:p>
    <w:p w14:paraId="2B6FD8FC" w14:textId="77777777" w:rsidR="00424771" w:rsidRDefault="00424771" w:rsidP="002027ED">
      <w:pPr>
        <w:pStyle w:val="F2-zkladn"/>
      </w:pPr>
      <w:r>
        <w:t>Toto je propagační materiál. Tento dokument nesmí být bez předchozího souhlasu rozmnožován nebo rozšiřován.</w:t>
      </w:r>
    </w:p>
    <w:p w14:paraId="7CE40F3D" w14:textId="77777777" w:rsidR="00424771" w:rsidRDefault="00424771" w:rsidP="002027ED">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5429933E" w14:textId="77777777" w:rsidR="00424771" w:rsidRDefault="00424771" w:rsidP="002027ED">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A028392" w14:textId="77777777" w:rsidR="00424771" w:rsidRDefault="00424771" w:rsidP="002027ED">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2D7E4DE9" w14:textId="77777777" w:rsidR="00424771" w:rsidRDefault="00424771" w:rsidP="002027ED">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617F9D43" w14:textId="77777777" w:rsidR="00424771" w:rsidRDefault="00424771" w:rsidP="002027ED">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7C10753" w14:textId="77777777" w:rsidR="00424771" w:rsidRDefault="00424771" w:rsidP="002027ED">
      <w:pPr>
        <w:pStyle w:val="F2-zkladn"/>
      </w:pPr>
      <w:r>
        <w:t>Minulá výkonnost není spolehlivým ukazatelem budoucích výsledků.</w:t>
      </w:r>
    </w:p>
    <w:p w14:paraId="43430240" w14:textId="77777777" w:rsidR="00424771" w:rsidRDefault="00424771" w:rsidP="002027ED">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7CBA17E7"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w:t>
      </w:r>
      <w:r>
        <w:lastRenderedPageBreak/>
        <w:t xml:space="preserve">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0A340423" w14:textId="77777777" w:rsidR="00424771" w:rsidRDefault="00424771" w:rsidP="002027ED">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088F7914"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32496E3" w14:textId="4E69C29F" w:rsidR="00D20058" w:rsidRPr="00630607" w:rsidRDefault="00630607" w:rsidP="000672E3">
      <w:pPr>
        <w:pStyle w:val="F2-zkladn"/>
      </w:pPr>
      <w:r w:rsidRPr="00630607">
        <w:t>MKAT13443</w:t>
      </w:r>
    </w:p>
    <w:sectPr w:rsidR="00D20058" w:rsidRPr="00630607" w:rsidSect="00F50497">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075B" w14:textId="77777777" w:rsidR="00932535" w:rsidRDefault="00932535">
      <w:r>
        <w:separator/>
      </w:r>
    </w:p>
  </w:endnote>
  <w:endnote w:type="continuationSeparator" w:id="0">
    <w:p w14:paraId="3A0CB777" w14:textId="77777777" w:rsidR="00932535" w:rsidRDefault="0093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46DB" w14:textId="77777777" w:rsidR="00932535" w:rsidRDefault="00932535">
      <w:r>
        <w:separator/>
      </w:r>
    </w:p>
  </w:footnote>
  <w:footnote w:type="continuationSeparator" w:id="0">
    <w:p w14:paraId="176F7E6A" w14:textId="77777777" w:rsidR="00932535" w:rsidRDefault="00932535">
      <w:r>
        <w:continuationSeparator/>
      </w:r>
    </w:p>
  </w:footnote>
  <w:footnote w:type="continuationNotice" w:id="1">
    <w:p w14:paraId="6FAC5164" w14:textId="77777777" w:rsidR="00932535" w:rsidRDefault="00932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6"/>
  </w:num>
  <w:num w:numId="4" w16cid:durableId="249312893">
    <w:abstractNumId w:val="24"/>
  </w:num>
  <w:num w:numId="5" w16cid:durableId="315694586">
    <w:abstractNumId w:val="26"/>
  </w:num>
  <w:num w:numId="6" w16cid:durableId="108403674">
    <w:abstractNumId w:val="22"/>
  </w:num>
  <w:num w:numId="7" w16cid:durableId="604575006">
    <w:abstractNumId w:val="44"/>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7"/>
  </w:num>
  <w:num w:numId="33" w16cid:durableId="280261214">
    <w:abstractNumId w:val="33"/>
  </w:num>
  <w:num w:numId="34" w16cid:durableId="1755005586">
    <w:abstractNumId w:val="45"/>
  </w:num>
  <w:num w:numId="35" w16cid:durableId="975062918">
    <w:abstractNumId w:val="49"/>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8"/>
  </w:num>
  <w:num w:numId="42" w16cid:durableId="2118477175">
    <w:abstractNumId w:val="28"/>
  </w:num>
  <w:num w:numId="43" w16cid:durableId="1760370648">
    <w:abstractNumId w:val="41"/>
  </w:num>
  <w:num w:numId="44" w16cid:durableId="624894503">
    <w:abstractNumId w:val="19"/>
  </w:num>
  <w:num w:numId="45" w16cid:durableId="868492869">
    <w:abstractNumId w:val="50"/>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1"/>
  </w:num>
  <w:num w:numId="52" w16cid:durableId="40634841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1368"/>
    <w:rsid w:val="0024226C"/>
    <w:rsid w:val="002423A0"/>
    <w:rsid w:val="002438EA"/>
    <w:rsid w:val="00243F5F"/>
    <w:rsid w:val="00245331"/>
    <w:rsid w:val="00245BB6"/>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0B59"/>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589E"/>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7DE"/>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B7130"/>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0607"/>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5A1A"/>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2535"/>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275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08FE"/>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08C2"/>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2D52"/>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ka.krohova@crestcom.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Props1.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2.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3.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2083</Words>
  <Characters>12296</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14351</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2</cp:revision>
  <cp:lastPrinted>2015-11-30T16:29:00Z</cp:lastPrinted>
  <dcterms:created xsi:type="dcterms:W3CDTF">2025-12-16T08:55:00Z</dcterms:created>
  <dcterms:modified xsi:type="dcterms:W3CDTF">2025-12-16T08:55:00Z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